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2E" w:rsidRDefault="002D792E" w:rsidP="002D792E">
      <w:pPr>
        <w:keepNext/>
        <w:keepLines/>
        <w:spacing w:before="480" w:after="0"/>
        <w:jc w:val="center"/>
        <w:outlineLvl w:val="0"/>
        <w:rPr>
          <w:rFonts w:ascii="Times New Roman" w:eastAsia="PMingLiU" w:hAnsi="Times New Roman" w:cs="Times New Roman"/>
          <w:bCs/>
          <w:color w:val="365F91" w:themeColor="accent1" w:themeShade="BF"/>
          <w:sz w:val="28"/>
          <w:szCs w:val="28"/>
          <w:lang w:val="it-IT"/>
        </w:rPr>
      </w:pPr>
      <w:r>
        <w:rPr>
          <w:rFonts w:ascii="Times New Roman" w:eastAsia="PMingLiU" w:hAnsi="Times New Roman" w:cs="Times New Roman"/>
          <w:bCs/>
          <w:color w:val="365F91" w:themeColor="accent1" w:themeShade="BF"/>
          <w:sz w:val="28"/>
          <w:szCs w:val="28"/>
          <w:lang w:val="it-IT"/>
        </w:rPr>
        <w:t xml:space="preserve">Liceo Scientifico Statale S. Pertini – Indirizzo Classico – Ladispoli </w:t>
      </w:r>
      <w:r>
        <w:rPr>
          <w:rFonts w:ascii="Times New Roman" w:eastAsia="PMingLiU" w:hAnsi="Times New Roman" w:cs="Times New Roman"/>
          <w:bCs/>
          <w:color w:val="365F91" w:themeColor="accent1" w:themeShade="BF"/>
          <w:sz w:val="28"/>
          <w:szCs w:val="28"/>
          <w:lang w:val="it-IT"/>
        </w:rPr>
        <w:tab/>
      </w:r>
    </w:p>
    <w:p w:rsidR="002D792E" w:rsidRDefault="002D792E" w:rsidP="002D792E">
      <w:pPr>
        <w:keepNext/>
        <w:keepLines/>
        <w:spacing w:before="480" w:after="0"/>
        <w:jc w:val="center"/>
        <w:outlineLvl w:val="0"/>
        <w:rPr>
          <w:rFonts w:ascii="Times New Roman" w:eastAsia="PMingLiU" w:hAnsi="Times New Roman" w:cs="Times New Roman"/>
          <w:bCs/>
          <w:color w:val="365F91" w:themeColor="accent1" w:themeShade="BF"/>
          <w:sz w:val="28"/>
          <w:szCs w:val="28"/>
          <w:lang w:val="it-IT"/>
        </w:rPr>
      </w:pPr>
      <w:r>
        <w:rPr>
          <w:rFonts w:ascii="Times New Roman" w:eastAsia="PMingLiU" w:hAnsi="Times New Roman" w:cs="Times New Roman"/>
          <w:bCs/>
          <w:color w:val="365F91" w:themeColor="accent1" w:themeShade="BF"/>
          <w:sz w:val="28"/>
          <w:szCs w:val="28"/>
          <w:lang w:val="it-IT"/>
        </w:rPr>
        <w:t xml:space="preserve"> Anno scolastico 2022/2023</w:t>
      </w:r>
    </w:p>
    <w:p w:rsidR="002D792E" w:rsidRDefault="002D792E" w:rsidP="002D792E">
      <w:pPr>
        <w:keepNext/>
        <w:keepLines/>
        <w:spacing w:before="480" w:after="0"/>
        <w:jc w:val="center"/>
        <w:outlineLvl w:val="0"/>
        <w:rPr>
          <w:rFonts w:ascii="Times New Roman" w:eastAsia="PMingLiU" w:hAnsi="Times New Roman" w:cs="Times New Roman"/>
          <w:bCs/>
          <w:color w:val="365F91" w:themeColor="accent1" w:themeShade="BF"/>
          <w:sz w:val="28"/>
          <w:szCs w:val="28"/>
          <w:lang w:val="it-IT"/>
        </w:rPr>
      </w:pPr>
      <w:r>
        <w:rPr>
          <w:rFonts w:ascii="Times New Roman" w:eastAsia="PMingLiU" w:hAnsi="Times New Roman" w:cs="Times New Roman"/>
          <w:b/>
          <w:bCs/>
          <w:color w:val="365F91" w:themeColor="accent1" w:themeShade="BF"/>
          <w:sz w:val="28"/>
          <w:szCs w:val="28"/>
          <w:lang w:val="it-IT"/>
        </w:rPr>
        <w:t xml:space="preserve">PROGRAMMA di GRECO                                                                               </w:t>
      </w:r>
      <w:r>
        <w:rPr>
          <w:rFonts w:ascii="Times New Roman" w:eastAsia="PMingLiU" w:hAnsi="Times New Roman" w:cs="Times New Roman"/>
          <w:bCs/>
          <w:color w:val="365F91" w:themeColor="accent1" w:themeShade="BF"/>
          <w:sz w:val="28"/>
          <w:szCs w:val="28"/>
          <w:lang w:val="it-IT"/>
        </w:rPr>
        <w:t>Prof.ssa Francesca D’Amico</w:t>
      </w:r>
    </w:p>
    <w:p w:rsidR="002D792E" w:rsidRDefault="002D792E" w:rsidP="002D792E">
      <w:pPr>
        <w:keepNext/>
        <w:keepLines/>
        <w:spacing w:before="480" w:after="0"/>
        <w:jc w:val="center"/>
        <w:outlineLvl w:val="0"/>
        <w:rPr>
          <w:rFonts w:ascii="Times New Roman" w:eastAsia="PMingLiU" w:hAnsi="Times New Roman" w:cs="Times New Roman"/>
          <w:b/>
          <w:bCs/>
          <w:color w:val="365F91" w:themeColor="accent1" w:themeShade="BF"/>
          <w:sz w:val="28"/>
          <w:szCs w:val="28"/>
          <w:lang w:val="it-IT"/>
        </w:rPr>
      </w:pPr>
      <w:r>
        <w:rPr>
          <w:rFonts w:ascii="Times New Roman" w:eastAsia="PMingLiU" w:hAnsi="Times New Roman" w:cs="Times New Roman"/>
          <w:b/>
          <w:bCs/>
          <w:color w:val="365F91" w:themeColor="accent1" w:themeShade="BF"/>
          <w:sz w:val="28"/>
          <w:szCs w:val="28"/>
          <w:lang w:val="it-IT"/>
        </w:rPr>
        <w:t>Cl. V Sez. E</w:t>
      </w:r>
    </w:p>
    <w:p w:rsidR="002D792E" w:rsidRDefault="002D792E" w:rsidP="002D792E">
      <w:pPr>
        <w:tabs>
          <w:tab w:val="left" w:pos="0"/>
          <w:tab w:val="left" w:pos="709"/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  <w:lang w:val="it-IT"/>
        </w:rPr>
      </w:pPr>
      <w:r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  <w:lang w:val="it-IT"/>
        </w:rPr>
        <w:t xml:space="preserve">Volume di letteratura, </w:t>
      </w:r>
      <w:r>
        <w:rPr>
          <w:rFonts w:ascii="Times New Roman" w:eastAsiaTheme="majorEastAsia" w:hAnsi="Times New Roman" w:cs="Times New Roman"/>
          <w:bCs/>
          <w:i/>
          <w:color w:val="365F91" w:themeColor="accent1" w:themeShade="BF"/>
          <w:sz w:val="28"/>
          <w:szCs w:val="28"/>
          <w:lang w:val="it-IT"/>
        </w:rPr>
        <w:t xml:space="preserve">Grecità 2 </w:t>
      </w:r>
      <w:r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  <w:lang w:val="it-IT"/>
        </w:rPr>
        <w:t xml:space="preserve">(M. </w:t>
      </w:r>
      <w:proofErr w:type="spellStart"/>
      <w:r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  <w:lang w:val="it-IT"/>
        </w:rPr>
        <w:t>Pintacuda</w:t>
      </w:r>
      <w:proofErr w:type="spellEnd"/>
      <w:r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  <w:lang w:val="it-IT"/>
        </w:rPr>
        <w:t xml:space="preserve"> e M. Venuto):</w:t>
      </w:r>
    </w:p>
    <w:p w:rsidR="002D792E" w:rsidRDefault="002D792E" w:rsidP="002D792E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  <w:lang w:val="it-IT"/>
        </w:rPr>
      </w:pPr>
    </w:p>
    <w:p w:rsidR="002D792E" w:rsidRDefault="002D792E" w:rsidP="002D792E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Sezione 1. Il teatro:</w:t>
      </w:r>
    </w:p>
    <w:p w:rsidR="002D792E" w:rsidRDefault="002D792E" w:rsidP="002D792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Capitolo 6. Aristofane:</w:t>
      </w:r>
    </w:p>
    <w:p w:rsidR="002D792E" w:rsidRDefault="002D792E" w:rsidP="002D792E">
      <w:pPr>
        <w:pStyle w:val="Paragrafoelenc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pStyle w:val="Paragrafoelenco"/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1)  notizie biografiche ed opere (p. 418);</w:t>
      </w:r>
    </w:p>
    <w:p w:rsidR="002D792E" w:rsidRDefault="002D792E" w:rsidP="002D792E">
      <w:pPr>
        <w:pStyle w:val="Paragrafoelenco"/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2)  le commedie di Aristofane (p. 419);</w:t>
      </w:r>
    </w:p>
    <w:p w:rsidR="002D792E" w:rsidRDefault="002D792E" w:rsidP="002D792E">
      <w:pPr>
        <w:pStyle w:val="Paragrafoelenco"/>
        <w:tabs>
          <w:tab w:val="left" w:pos="1134"/>
          <w:tab w:val="left" w:pos="1418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2.3)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Nuvole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(pp. 423-426);</w:t>
      </w:r>
    </w:p>
    <w:p w:rsidR="002D792E" w:rsidRDefault="002D792E" w:rsidP="002D792E">
      <w:pPr>
        <w:pStyle w:val="Paragrafoelenco"/>
        <w:tabs>
          <w:tab w:val="left" w:pos="1134"/>
          <w:tab w:val="left" w:pos="1418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2.4)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Vespe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(pp.426-428);</w:t>
      </w:r>
    </w:p>
    <w:p w:rsidR="002D792E" w:rsidRDefault="002D792E" w:rsidP="002D792E">
      <w:pPr>
        <w:pStyle w:val="Paragrafoelenco"/>
        <w:tabs>
          <w:tab w:val="left" w:pos="1134"/>
          <w:tab w:val="left" w:pos="1418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2.5)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Pace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(pp. 428-429);</w:t>
      </w:r>
    </w:p>
    <w:p w:rsidR="002D792E" w:rsidRDefault="002D792E" w:rsidP="002D792E">
      <w:pPr>
        <w:pStyle w:val="Paragrafoelenco"/>
        <w:tabs>
          <w:tab w:val="left" w:pos="1134"/>
          <w:tab w:val="left" w:pos="1418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2.6)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Uccelli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(pp. 429-431);</w:t>
      </w:r>
    </w:p>
    <w:p w:rsidR="002D792E" w:rsidRDefault="002D792E" w:rsidP="002D792E">
      <w:pPr>
        <w:pStyle w:val="Paragrafoelenco"/>
        <w:tabs>
          <w:tab w:val="left" w:pos="1134"/>
          <w:tab w:val="left" w:pos="1418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2.8)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Lisistrata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(pp. 433-434);</w:t>
      </w:r>
    </w:p>
    <w:p w:rsidR="002D792E" w:rsidRDefault="002D792E" w:rsidP="002D792E">
      <w:pPr>
        <w:pStyle w:val="Paragrafoelenco"/>
        <w:tabs>
          <w:tab w:val="left" w:pos="1134"/>
          <w:tab w:val="left" w:pos="1418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2.9)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Rane </w:t>
      </w:r>
      <w:r>
        <w:rPr>
          <w:rFonts w:ascii="Times New Roman" w:hAnsi="Times New Roman" w:cs="Times New Roman"/>
          <w:sz w:val="24"/>
          <w:szCs w:val="24"/>
          <w:lang w:val="it-IT"/>
        </w:rPr>
        <w:t>(pp. 434-436);</w:t>
      </w:r>
    </w:p>
    <w:p w:rsidR="002D792E" w:rsidRDefault="002D792E" w:rsidP="002D792E">
      <w:pPr>
        <w:pStyle w:val="Paragrafoelenco"/>
        <w:tabs>
          <w:tab w:val="left" w:pos="1134"/>
          <w:tab w:val="left" w:pos="1418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2.10)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Ecclesiazuse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(pp. 436-438);</w:t>
      </w:r>
    </w:p>
    <w:p w:rsidR="002D792E" w:rsidRDefault="002D792E" w:rsidP="002D792E">
      <w:pPr>
        <w:pStyle w:val="Paragrafoelenco"/>
        <w:tabs>
          <w:tab w:val="left" w:pos="1134"/>
          <w:tab w:val="left" w:pos="1418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2.11)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Pluto </w:t>
      </w:r>
      <w:r>
        <w:rPr>
          <w:rFonts w:ascii="Times New Roman" w:hAnsi="Times New Roman" w:cs="Times New Roman"/>
          <w:sz w:val="24"/>
          <w:szCs w:val="24"/>
          <w:lang w:val="it-IT"/>
        </w:rPr>
        <w:t>(p. 439).</w:t>
      </w:r>
    </w:p>
    <w:p w:rsidR="002D792E" w:rsidRDefault="002D792E" w:rsidP="002D792E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3) mondo concettuale e drammaturgia (pp. 439-442);</w:t>
      </w:r>
    </w:p>
    <w:p w:rsidR="002D792E" w:rsidRDefault="002D792E" w:rsidP="002D792E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4) lo stile (p. 442).</w:t>
      </w:r>
    </w:p>
    <w:p w:rsidR="002D792E" w:rsidRDefault="002D792E" w:rsidP="002D792E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pStyle w:val="Paragrafoelenc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Lettura in traduzione e analisi dei seguenti testi:</w:t>
      </w:r>
    </w:p>
    <w:p w:rsidR="002D792E" w:rsidRDefault="002D792E" w:rsidP="002D792E">
      <w:pPr>
        <w:pStyle w:val="Paragrafoelenc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pStyle w:val="Paragrafoelenco"/>
        <w:ind w:left="113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T4)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Socrate,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Strepsiade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e le Nuvole – Nuvole, </w:t>
      </w:r>
      <w:r>
        <w:rPr>
          <w:rFonts w:ascii="Times New Roman" w:hAnsi="Times New Roman" w:cs="Times New Roman"/>
          <w:sz w:val="24"/>
          <w:szCs w:val="24"/>
          <w:lang w:val="it-IT"/>
        </w:rPr>
        <w:t>218-319 (pp.454-462);</w:t>
      </w:r>
    </w:p>
    <w:p w:rsidR="002D792E" w:rsidRDefault="002D792E" w:rsidP="002D792E">
      <w:pPr>
        <w:pStyle w:val="Paragrafoelenco"/>
        <w:ind w:left="113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T5)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Il passatismo del Discorso Migliore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Nuvole</w:t>
      </w:r>
      <w:r>
        <w:rPr>
          <w:rFonts w:ascii="Times New Roman" w:hAnsi="Times New Roman" w:cs="Times New Roman"/>
          <w:sz w:val="24"/>
          <w:szCs w:val="24"/>
          <w:lang w:val="it-IT"/>
        </w:rPr>
        <w:t>, 961-990 (pp.463-468);</w:t>
      </w:r>
    </w:p>
    <w:p w:rsidR="002D792E" w:rsidRDefault="002D792E" w:rsidP="002D792E">
      <w:pPr>
        <w:pStyle w:val="Paragrafoelenco"/>
        <w:ind w:left="113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T6)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Fidippide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bastona suo padre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Strepsiade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Nuvole</w:t>
      </w:r>
      <w:r>
        <w:rPr>
          <w:rFonts w:ascii="Times New Roman" w:hAnsi="Times New Roman" w:cs="Times New Roman"/>
          <w:sz w:val="24"/>
          <w:szCs w:val="24"/>
          <w:lang w:val="it-IT"/>
        </w:rPr>
        <w:t>, 1351-1453 (pp.469-473);</w:t>
      </w:r>
    </w:p>
    <w:p w:rsidR="002D792E" w:rsidRDefault="002D792E" w:rsidP="002D792E">
      <w:pPr>
        <w:pStyle w:val="Paragrafoelenco"/>
        <w:ind w:left="1134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T7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Il finale delle </w:t>
      </w:r>
      <w:r>
        <w:rPr>
          <w:rFonts w:ascii="Times New Roman" w:hAnsi="Times New Roman" w:cs="Times New Roman"/>
          <w:sz w:val="24"/>
          <w:szCs w:val="24"/>
          <w:lang w:val="it-IT"/>
        </w:rPr>
        <w:t>Nuvole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Nuvole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>1476</w:t>
      </w:r>
      <w:r>
        <w:rPr>
          <w:rFonts w:ascii="Times New Roman" w:hAnsi="Times New Roman" w:cs="Times New Roman"/>
          <w:sz w:val="24"/>
          <w:szCs w:val="24"/>
          <w:lang w:val="el-GR"/>
        </w:rPr>
        <w:t>-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1501 </w:t>
      </w:r>
      <w:r>
        <w:rPr>
          <w:rFonts w:ascii="Times New Roman" w:hAnsi="Times New Roman" w:cs="Times New Roman"/>
          <w:sz w:val="24"/>
          <w:szCs w:val="24"/>
          <w:lang w:val="el-GR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hAnsi="Times New Roman" w:cs="Times New Roman"/>
          <w:sz w:val="24"/>
          <w:szCs w:val="24"/>
          <w:lang w:val="el-GR"/>
        </w:rPr>
        <w:t>73-</w:t>
      </w:r>
      <w:r>
        <w:rPr>
          <w:rFonts w:ascii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hAnsi="Times New Roman" w:cs="Times New Roman"/>
          <w:sz w:val="24"/>
          <w:szCs w:val="24"/>
          <w:lang w:val="el-GR"/>
        </w:rPr>
        <w:t>7</w:t>
      </w:r>
      <w:r>
        <w:rPr>
          <w:rFonts w:ascii="Times New Roman" w:hAnsi="Times New Roman" w:cs="Times New Roman"/>
          <w:sz w:val="24"/>
          <w:szCs w:val="24"/>
          <w:lang w:val="it-IT"/>
        </w:rPr>
        <w:t>5</w:t>
      </w:r>
      <w:r>
        <w:rPr>
          <w:rFonts w:ascii="Times New Roman" w:hAnsi="Times New Roman" w:cs="Times New Roman"/>
          <w:sz w:val="24"/>
          <w:szCs w:val="24"/>
          <w:lang w:val="el-GR"/>
        </w:rPr>
        <w:t>);</w:t>
      </w:r>
    </w:p>
    <w:p w:rsidR="002D792E" w:rsidRDefault="002D792E" w:rsidP="002D792E">
      <w:pPr>
        <w:pStyle w:val="Paragrafoelenco"/>
        <w:ind w:left="113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T8)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Pistetero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propone di fondare una nuova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città</w:t>
      </w:r>
      <w:r>
        <w:rPr>
          <w:rFonts w:ascii="Times New Roman" w:hAnsi="Times New Roman" w:cs="Times New Roman"/>
          <w:sz w:val="24"/>
          <w:szCs w:val="24"/>
          <w:lang w:val="it-IT"/>
        </w:rPr>
        <w:t>–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Uccelli</w:t>
      </w:r>
      <w:r>
        <w:rPr>
          <w:rFonts w:ascii="Times New Roman" w:hAnsi="Times New Roman" w:cs="Times New Roman"/>
          <w:sz w:val="24"/>
          <w:szCs w:val="24"/>
          <w:lang w:val="it-IT"/>
        </w:rPr>
        <w:t>, 155-262 (pp. 475-479);</w:t>
      </w:r>
    </w:p>
    <w:p w:rsidR="002D792E" w:rsidRDefault="002D792E" w:rsidP="002D792E">
      <w:pPr>
        <w:pStyle w:val="Paragrafoelenco"/>
        <w:ind w:left="113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T9)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La mania di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Filocleone</w:t>
      </w:r>
      <w:r>
        <w:rPr>
          <w:rFonts w:ascii="Times New Roman" w:hAnsi="Times New Roman" w:cs="Times New Roman"/>
          <w:sz w:val="24"/>
          <w:szCs w:val="24"/>
          <w:lang w:val="it-IT"/>
        </w:rPr>
        <w:t>–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Vespe</w:t>
      </w:r>
      <w:r>
        <w:rPr>
          <w:rFonts w:ascii="Times New Roman" w:hAnsi="Times New Roman" w:cs="Times New Roman"/>
          <w:sz w:val="24"/>
          <w:szCs w:val="24"/>
          <w:lang w:val="it-IT"/>
        </w:rPr>
        <w:t>, 86-135 (pp. 480-482);</w:t>
      </w:r>
    </w:p>
    <w:p w:rsidR="002D792E" w:rsidRDefault="002D792E" w:rsidP="002D792E">
      <w:pPr>
        <w:pStyle w:val="Paragrafoelenco"/>
        <w:ind w:left="113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T10)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Lisistrata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e lo sciopero del sesso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Lisistrata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 119-166 (pp. 482-486);</w:t>
      </w:r>
    </w:p>
    <w:p w:rsidR="002D792E" w:rsidRDefault="002D792E" w:rsidP="002D792E">
      <w:pPr>
        <w:pStyle w:val="Paragrafoelenco"/>
        <w:ind w:left="113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T11)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Tra moglie 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marito…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Lisistrata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 829-953 (pp. 486-490);</w:t>
      </w:r>
    </w:p>
    <w:p w:rsidR="002D792E" w:rsidRDefault="002D792E" w:rsidP="002D792E">
      <w:pPr>
        <w:pStyle w:val="Paragrafoelenco"/>
        <w:ind w:left="113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T13)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Il progetto politico di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Prassagora</w:t>
      </w:r>
      <w:r>
        <w:rPr>
          <w:rFonts w:ascii="Times New Roman" w:hAnsi="Times New Roman" w:cs="Times New Roman"/>
          <w:sz w:val="24"/>
          <w:szCs w:val="24"/>
          <w:lang w:val="it-IT"/>
        </w:rPr>
        <w:t>–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Ecclesiazuse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 588-657 (pp. 497-500);</w:t>
      </w:r>
    </w:p>
    <w:p w:rsidR="002D792E" w:rsidRDefault="002D792E" w:rsidP="002D792E">
      <w:pPr>
        <w:pStyle w:val="Paragrafoelenco"/>
        <w:ind w:left="113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T14)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Cremilo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e Pluto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Pluto</w:t>
      </w:r>
      <w:r>
        <w:rPr>
          <w:rFonts w:ascii="Times New Roman" w:hAnsi="Times New Roman" w:cs="Times New Roman"/>
          <w:sz w:val="24"/>
          <w:szCs w:val="24"/>
          <w:lang w:val="it-IT"/>
        </w:rPr>
        <w:t>, 26-116 (pp. 500-503).</w:t>
      </w:r>
    </w:p>
    <w:p w:rsidR="002D792E" w:rsidRDefault="002D792E" w:rsidP="002D792E">
      <w:pPr>
        <w:pStyle w:val="Paragrafoelenco"/>
        <w:tabs>
          <w:tab w:val="left" w:pos="709"/>
          <w:tab w:val="left" w:pos="1418"/>
        </w:tabs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pStyle w:val="Paragrafoelenco"/>
        <w:tabs>
          <w:tab w:val="left" w:pos="709"/>
          <w:tab w:val="left" w:pos="1418"/>
        </w:tabs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Approfondimenti:</w:t>
      </w:r>
    </w:p>
    <w:p w:rsidR="002D792E" w:rsidRDefault="002D792E" w:rsidP="002D792E">
      <w:pPr>
        <w:pStyle w:val="Paragrafoelenco"/>
        <w:tabs>
          <w:tab w:val="left" w:pos="709"/>
          <w:tab w:val="left" w:pos="1418"/>
        </w:tabs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pStyle w:val="Paragrafoelenco"/>
        <w:numPr>
          <w:ilvl w:val="0"/>
          <w:numId w:val="2"/>
        </w:num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Visione della rappresentazione teatrale della commedia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Nuvole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D792E" w:rsidRDefault="002D792E" w:rsidP="002D792E">
      <w:pPr>
        <w:tabs>
          <w:tab w:val="left" w:pos="0"/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tabs>
          <w:tab w:val="left" w:pos="0"/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Hlk133603511"/>
      <w:r>
        <w:rPr>
          <w:rFonts w:ascii="Times New Roman" w:hAnsi="Times New Roman" w:cs="Times New Roman"/>
          <w:b/>
          <w:sz w:val="24"/>
          <w:szCs w:val="24"/>
          <w:lang w:val="it-IT"/>
        </w:rPr>
        <w:t>Sezione 2. Filosofia e scienza:</w:t>
      </w:r>
    </w:p>
    <w:p w:rsidR="002D792E" w:rsidRDefault="002D792E" w:rsidP="002D792E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Capitolo 3. Socrate:</w:t>
      </w:r>
    </w:p>
    <w:p w:rsidR="002D792E" w:rsidRDefault="002D792E" w:rsidP="002D79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tabs>
          <w:tab w:val="left" w:pos="1134"/>
          <w:tab w:val="left" w:pos="1418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1) notizie biografiche (pp. 528-530);</w:t>
      </w:r>
    </w:p>
    <w:p w:rsidR="002D792E" w:rsidRDefault="002D792E" w:rsidP="002D792E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2) mondo concettuale (pp. 530-531);</w:t>
      </w:r>
    </w:p>
    <w:bookmarkEnd w:id="0"/>
    <w:p w:rsidR="002D792E" w:rsidRDefault="002D792E" w:rsidP="002D792E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3) la questione socratica (pp. 531-532);</w:t>
      </w:r>
    </w:p>
    <w:p w:rsidR="002D792E" w:rsidRDefault="002D792E" w:rsidP="002D792E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Approfondimenti:</w:t>
      </w:r>
    </w:p>
    <w:p w:rsidR="002D792E" w:rsidRDefault="002D792E" w:rsidP="002D792E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pStyle w:val="Paragrafoelenco"/>
        <w:numPr>
          <w:ilvl w:val="0"/>
          <w:numId w:val="2"/>
        </w:num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La modernità dell’argomentazione socratica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di M. C.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Nussbaum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(pp. 533-534);</w:t>
      </w:r>
    </w:p>
    <w:p w:rsidR="002D792E" w:rsidRDefault="002D792E" w:rsidP="002D792E">
      <w:pPr>
        <w:pStyle w:val="Paragrafoelenco"/>
        <w:numPr>
          <w:ilvl w:val="0"/>
          <w:numId w:val="2"/>
        </w:num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Teage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 121 e segg., Platone;</w:t>
      </w:r>
    </w:p>
    <w:p w:rsidR="002D792E" w:rsidRDefault="002D792E" w:rsidP="002D792E">
      <w:pPr>
        <w:pStyle w:val="Paragrafoelenco"/>
        <w:numPr>
          <w:ilvl w:val="0"/>
          <w:numId w:val="2"/>
        </w:num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>Fedro</w:t>
      </w:r>
      <w:r>
        <w:rPr>
          <w:rFonts w:ascii="Times New Roman" w:hAnsi="Times New Roman" w:cs="Times New Roman"/>
          <w:sz w:val="24"/>
          <w:szCs w:val="24"/>
          <w:lang w:val="it-IT"/>
        </w:rPr>
        <w:t>, 274c-275b, Platone;</w:t>
      </w:r>
    </w:p>
    <w:p w:rsidR="002D792E" w:rsidRDefault="002D792E" w:rsidP="002D792E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1" w:name="_Hlk133603427"/>
      <w:r>
        <w:rPr>
          <w:rFonts w:ascii="Times New Roman" w:hAnsi="Times New Roman" w:cs="Times New Roman"/>
          <w:sz w:val="24"/>
          <w:szCs w:val="24"/>
          <w:lang w:val="it-IT"/>
        </w:rPr>
        <w:t>Capitolo 4. Medicina, musica e astronomia:</w:t>
      </w:r>
    </w:p>
    <w:p w:rsidR="002D792E" w:rsidRDefault="002D792E" w:rsidP="002D79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tabs>
          <w:tab w:val="left" w:pos="1134"/>
          <w:tab w:val="left" w:pos="1418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1) La medicina greca dall’età arcaica all’età classica (p. 537);</w:t>
      </w:r>
    </w:p>
    <w:bookmarkEnd w:id="1"/>
    <w:p w:rsidR="002D792E" w:rsidRDefault="002D792E" w:rsidP="002D792E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2) Ippocrate di Cos (pp. 538-539);</w:t>
      </w:r>
    </w:p>
    <w:p w:rsidR="002D792E" w:rsidRDefault="002D792E" w:rsidP="002D792E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3) La musica nel V secolo a.C. (pp. 539-540);</w:t>
      </w:r>
    </w:p>
    <w:p w:rsidR="002D792E" w:rsidRDefault="002D792E" w:rsidP="002D792E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pStyle w:val="Paragrafoelenc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Lettura in traduzione e analisi dei seguenti testi:</w:t>
      </w:r>
    </w:p>
    <w:p w:rsidR="002D792E" w:rsidRDefault="002D792E" w:rsidP="002D792E">
      <w:pPr>
        <w:pStyle w:val="Paragrafoelenc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pStyle w:val="Paragrafoelenco"/>
        <w:ind w:left="113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T1)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Il giuramento – Giuramento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(pp. 544-546);</w:t>
      </w:r>
    </w:p>
    <w:p w:rsidR="002D792E" w:rsidRDefault="002D792E" w:rsidP="002D792E">
      <w:pPr>
        <w:pStyle w:val="Paragrafoelenco"/>
        <w:ind w:left="113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T3)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Il rapporto fra medico e paziente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Sull’antica medicina</w:t>
      </w:r>
      <w:r>
        <w:rPr>
          <w:rFonts w:ascii="Times New Roman" w:hAnsi="Times New Roman" w:cs="Times New Roman"/>
          <w:sz w:val="24"/>
          <w:szCs w:val="24"/>
          <w:lang w:val="it-IT"/>
        </w:rPr>
        <w:t>, 2 (p. 549).</w:t>
      </w:r>
    </w:p>
    <w:p w:rsidR="002D792E" w:rsidRDefault="002D792E" w:rsidP="002D792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  <w:t>Approfondimenti:</w:t>
      </w:r>
    </w:p>
    <w:p w:rsidR="002D792E" w:rsidRDefault="002D792E" w:rsidP="002D792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Convegno organizzato dal Liceo Tasso di Roma e dall’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aicc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nell’ambito dello studio della medicina in Grecia e a Roma nell’Antichità;</w:t>
      </w:r>
    </w:p>
    <w:p w:rsidR="002D792E" w:rsidRDefault="002D792E" w:rsidP="002D792E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>La medicina a Roma</w:t>
      </w:r>
      <w:r>
        <w:rPr>
          <w:rFonts w:ascii="Times New Roman" w:hAnsi="Times New Roman" w:cs="Times New Roman"/>
          <w:sz w:val="24"/>
          <w:szCs w:val="24"/>
          <w:lang w:val="it-IT"/>
        </w:rPr>
        <w:t>, scheda.</w:t>
      </w: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Sezione 4. L’oratoria:</w:t>
      </w:r>
    </w:p>
    <w:p w:rsidR="002D792E" w:rsidRDefault="002D792E" w:rsidP="002D792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Capitolo 3.Lisia:</w:t>
      </w:r>
    </w:p>
    <w:p w:rsidR="002D792E" w:rsidRDefault="002D792E" w:rsidP="002D792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notizie biografiche ed opere (pp. 696-697);</w:t>
      </w:r>
    </w:p>
    <w:p w:rsidR="002D792E" w:rsidRDefault="002D792E" w:rsidP="002D792E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mondo concettuale (p. 698);</w:t>
      </w:r>
    </w:p>
    <w:p w:rsidR="002D792E" w:rsidRDefault="002D792E" w:rsidP="002D792E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lingua e stile (p. 698).</w:t>
      </w: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Traduzione dei paragrafi 6-26, 47-50 dell’orazione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Per l’uccisione di Eratostene </w:t>
      </w:r>
      <w:r>
        <w:rPr>
          <w:rFonts w:ascii="Times New Roman" w:hAnsi="Times New Roman" w:cs="Times New Roman"/>
          <w:sz w:val="24"/>
          <w:szCs w:val="24"/>
          <w:lang w:val="it-IT"/>
        </w:rPr>
        <w:t>(pp. 701-712, 714-716).</w:t>
      </w: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Capitolo 4. Demostene:</w:t>
      </w:r>
    </w:p>
    <w:p w:rsidR="002D792E" w:rsidRDefault="002D792E" w:rsidP="002D792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notizie biografiche (pp. 745-747);</w:t>
      </w:r>
    </w:p>
    <w:p w:rsidR="002D792E" w:rsidRDefault="002D792E" w:rsidP="002D792E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il corpus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demostenico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(pp. 747-749);</w:t>
      </w:r>
    </w:p>
    <w:p w:rsidR="002D792E" w:rsidRDefault="002D792E" w:rsidP="002D792E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mondo concettuale (p. 749). </w:t>
      </w: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Lettura in traduzione e analisi dei seguenti testi:</w:t>
      </w:r>
    </w:p>
    <w:p w:rsidR="002D792E" w:rsidRDefault="002D792E" w:rsidP="002D79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T2)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Contro l’inerzia degli Ateniesi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Filippiche</w:t>
      </w:r>
      <w:r>
        <w:rPr>
          <w:rFonts w:ascii="Times New Roman" w:hAnsi="Times New Roman" w:cs="Times New Roman"/>
          <w:sz w:val="24"/>
          <w:szCs w:val="24"/>
          <w:lang w:val="it-IT"/>
        </w:rPr>
        <w:t>, I, 1-12 (pp. 753-757);</w:t>
      </w:r>
    </w:p>
    <w:p w:rsidR="002D792E" w:rsidRDefault="002D792E" w:rsidP="002D79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T3)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Filippo è il nostro nemico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Filippiche</w:t>
      </w:r>
      <w:r>
        <w:rPr>
          <w:rFonts w:ascii="Times New Roman" w:hAnsi="Times New Roman" w:cs="Times New Roman"/>
          <w:sz w:val="24"/>
          <w:szCs w:val="24"/>
          <w:lang w:val="it-IT"/>
        </w:rPr>
        <w:t>, I, 42-51 (pp. 757-758);</w:t>
      </w:r>
    </w:p>
    <w:p w:rsidR="002D792E" w:rsidRDefault="002D792E" w:rsidP="002D79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T5)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Coraggioso intervento di Demostene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Per la corona</w:t>
      </w:r>
      <w:r>
        <w:rPr>
          <w:rFonts w:ascii="Times New Roman" w:hAnsi="Times New Roman" w:cs="Times New Roman"/>
          <w:sz w:val="24"/>
          <w:szCs w:val="24"/>
          <w:lang w:val="it-IT"/>
        </w:rPr>
        <w:t>, 169-179 (pp. 762-764).</w:t>
      </w: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Capitolo 5.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Isocrate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2D792E" w:rsidRDefault="002D792E" w:rsidP="002D792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notizie biografiche (pp. 771-772);</w:t>
      </w:r>
    </w:p>
    <w:p w:rsidR="002D792E" w:rsidRDefault="002D792E" w:rsidP="002D792E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opere (pp. 772-774);</w:t>
      </w:r>
    </w:p>
    <w:p w:rsidR="002D792E" w:rsidRDefault="002D792E" w:rsidP="002D792E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mondo concettuale (pp. 774-775);</w:t>
      </w:r>
    </w:p>
    <w:p w:rsidR="002D792E" w:rsidRDefault="002D792E" w:rsidP="002D792E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lingua e stile (p. 775).</w:t>
      </w: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Lettura in traduzione e analisi dei seguenti testi:</w:t>
      </w:r>
    </w:p>
    <w:p w:rsidR="002D792E" w:rsidRDefault="002D792E" w:rsidP="002D79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T1)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Il metodo educativo di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Isocrate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Contro i sofisti</w:t>
      </w:r>
      <w:r>
        <w:rPr>
          <w:rFonts w:ascii="Times New Roman" w:hAnsi="Times New Roman" w:cs="Times New Roman"/>
          <w:sz w:val="24"/>
          <w:szCs w:val="24"/>
          <w:lang w:val="it-IT"/>
        </w:rPr>
        <w:t>, 14-18 (pp. 776-777);</w:t>
      </w:r>
    </w:p>
    <w:p w:rsidR="002D792E" w:rsidRDefault="002D792E" w:rsidP="002D79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T2)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Elogio della cultura ateniese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Panegirico</w:t>
      </w:r>
      <w:r>
        <w:rPr>
          <w:rFonts w:ascii="Times New Roman" w:hAnsi="Times New Roman" w:cs="Times New Roman"/>
          <w:sz w:val="24"/>
          <w:szCs w:val="24"/>
          <w:lang w:val="it-IT"/>
        </w:rPr>
        <w:t>, 43-50 (pp. 777-780);</w:t>
      </w:r>
    </w:p>
    <w:p w:rsidR="002D792E" w:rsidRDefault="002D792E" w:rsidP="002D79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T3)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Il perfetto oratore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Antidosi</w:t>
      </w:r>
      <w:r>
        <w:rPr>
          <w:rFonts w:ascii="Times New Roman" w:hAnsi="Times New Roman" w:cs="Times New Roman"/>
          <w:sz w:val="24"/>
          <w:szCs w:val="24"/>
          <w:lang w:val="it-IT"/>
        </w:rPr>
        <w:t>, 266-281 (pp. 780-782);</w:t>
      </w:r>
    </w:p>
    <w:p w:rsidR="002D792E" w:rsidRDefault="002D792E" w:rsidP="002D79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T4)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Esortazione a Filippo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Filippo</w:t>
      </w:r>
      <w:r>
        <w:rPr>
          <w:rFonts w:ascii="Times New Roman" w:hAnsi="Times New Roman" w:cs="Times New Roman"/>
          <w:sz w:val="24"/>
          <w:szCs w:val="24"/>
          <w:lang w:val="it-IT"/>
        </w:rPr>
        <w:t>, 128-131 (p. 784);</w:t>
      </w:r>
    </w:p>
    <w:p w:rsidR="002D792E" w:rsidRDefault="002D792E" w:rsidP="002D79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T5)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Autodifesa di un intellettuale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Panatenaico</w:t>
      </w:r>
      <w:r>
        <w:rPr>
          <w:rFonts w:ascii="Times New Roman" w:hAnsi="Times New Roman" w:cs="Times New Roman"/>
          <w:sz w:val="24"/>
          <w:szCs w:val="24"/>
          <w:lang w:val="it-IT"/>
        </w:rPr>
        <w:t>, 5-14 (pp. 785-786).</w:t>
      </w:r>
    </w:p>
    <w:p w:rsidR="002D792E" w:rsidRDefault="002D792E" w:rsidP="002D792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  <w:lang w:val="it-IT"/>
        </w:rPr>
      </w:pPr>
      <w:r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  <w:lang w:val="it-IT"/>
        </w:rPr>
        <w:t xml:space="preserve">Volume di letteratura, </w:t>
      </w:r>
      <w:r>
        <w:rPr>
          <w:rFonts w:ascii="Times New Roman" w:eastAsiaTheme="majorEastAsia" w:hAnsi="Times New Roman" w:cs="Times New Roman"/>
          <w:bCs/>
          <w:i/>
          <w:color w:val="365F91" w:themeColor="accent1" w:themeShade="BF"/>
          <w:sz w:val="28"/>
          <w:szCs w:val="28"/>
          <w:lang w:val="it-IT"/>
        </w:rPr>
        <w:t xml:space="preserve">Grecità 3 </w:t>
      </w:r>
      <w:r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  <w:lang w:val="it-IT"/>
        </w:rPr>
        <w:t xml:space="preserve">(M. </w:t>
      </w:r>
      <w:proofErr w:type="spellStart"/>
      <w:r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  <w:lang w:val="it-IT"/>
        </w:rPr>
        <w:t>Pintacuda</w:t>
      </w:r>
      <w:proofErr w:type="spellEnd"/>
      <w:r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  <w:lang w:val="it-IT"/>
        </w:rPr>
        <w:t xml:space="preserve"> e M. Venuto):</w:t>
      </w:r>
    </w:p>
    <w:p w:rsidR="002D792E" w:rsidRDefault="002D792E" w:rsidP="002D792E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  <w:lang w:val="it-IT"/>
        </w:rPr>
      </w:pPr>
    </w:p>
    <w:p w:rsidR="002D792E" w:rsidRDefault="002D792E" w:rsidP="002D792E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PARTE TERZA: ALTRI AUTORI DEL IV SECOLO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A.C.</w:t>
      </w:r>
      <w:proofErr w:type="spellEnd"/>
    </w:p>
    <w:p w:rsidR="002D792E" w:rsidRDefault="002D792E" w:rsidP="002D792E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Sezione 1. La filosofia:</w:t>
      </w:r>
    </w:p>
    <w:p w:rsidR="002D792E" w:rsidRDefault="002D792E" w:rsidP="002D792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Capitolo 1. Platone:</w:t>
      </w:r>
    </w:p>
    <w:p w:rsidR="002D792E" w:rsidRDefault="002D792E" w:rsidP="002D792E">
      <w:pPr>
        <w:pStyle w:val="Paragrafoelenc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pStyle w:val="Paragrafoelenco"/>
        <w:numPr>
          <w:ilvl w:val="0"/>
          <w:numId w:val="6"/>
        </w:num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notizie biografiche (pp. 3-4);</w:t>
      </w:r>
    </w:p>
    <w:p w:rsidR="002D792E" w:rsidRDefault="002D792E" w:rsidP="002D792E">
      <w:pPr>
        <w:pStyle w:val="Paragrafoelenco"/>
        <w:numPr>
          <w:ilvl w:val="0"/>
          <w:numId w:val="6"/>
        </w:num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le opere (pp. 4-10);</w:t>
      </w:r>
    </w:p>
    <w:p w:rsidR="002D792E" w:rsidRDefault="002D792E" w:rsidP="002D792E">
      <w:pPr>
        <w:pStyle w:val="Paragrafoelenco"/>
        <w:numPr>
          <w:ilvl w:val="0"/>
          <w:numId w:val="6"/>
        </w:num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mondo concettuale (pp. 11-12).</w:t>
      </w:r>
    </w:p>
    <w:p w:rsidR="002D792E" w:rsidRDefault="002D792E" w:rsidP="002D792E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Lettura in traduzione e analisi dei seguenti testi:</w:t>
      </w:r>
    </w:p>
    <w:p w:rsidR="002D792E" w:rsidRDefault="002D792E" w:rsidP="002D79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T1)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Che cos’è la morte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Apologia</w:t>
      </w:r>
      <w:r>
        <w:rPr>
          <w:rFonts w:ascii="Times New Roman" w:hAnsi="Times New Roman" w:cs="Times New Roman"/>
          <w:sz w:val="24"/>
          <w:szCs w:val="24"/>
          <w:lang w:val="it-IT"/>
        </w:rPr>
        <w:t>, 40c-42a(pp. 15-22);</w:t>
      </w:r>
    </w:p>
    <w:p w:rsidR="002D792E" w:rsidRDefault="002D792E" w:rsidP="002D79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T3)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Il discorso delle Leggi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Critone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 50a-51c (pp. 30-37);</w:t>
      </w:r>
    </w:p>
    <w:p w:rsidR="002D792E" w:rsidRDefault="002D792E" w:rsidP="002D79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T11)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Il progresso umano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Protagora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 320c-322d (pp. 75-77).</w:t>
      </w:r>
    </w:p>
    <w:p w:rsidR="002D792E" w:rsidRDefault="002D792E" w:rsidP="002D79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Approfondimenti:</w:t>
      </w:r>
    </w:p>
    <w:p w:rsidR="002D792E" w:rsidRDefault="002D792E" w:rsidP="002D79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Il dialogo filosofico platonico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di M.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Vegetti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(p. 13-14);</w:t>
      </w:r>
    </w:p>
    <w:p w:rsidR="002D792E" w:rsidRDefault="002D792E" w:rsidP="002D792E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visione della rappresentazione teatrale dell’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Apologia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2D792E" w:rsidRDefault="002D792E" w:rsidP="002D792E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Politeia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 VIII, 557a-558b;</w:t>
      </w:r>
    </w:p>
    <w:p w:rsidR="002D792E" w:rsidRDefault="002D792E" w:rsidP="002D792E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L’evoluzione della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paideia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Sezione 2. Il teatro:</w:t>
      </w:r>
    </w:p>
    <w:p w:rsidR="002D792E" w:rsidRDefault="002D792E" w:rsidP="002D792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Capitolo 1. La commedia di mezzo e la commedia nuova:</w:t>
      </w:r>
    </w:p>
    <w:p w:rsidR="002D792E" w:rsidRDefault="002D792E" w:rsidP="002D792E">
      <w:pPr>
        <w:pStyle w:val="Paragrafoelenc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pStyle w:val="Paragrafoelenco"/>
        <w:numPr>
          <w:ilvl w:val="0"/>
          <w:numId w:val="7"/>
        </w:num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 commedia di mezzo (pp. 140-143);</w:t>
      </w:r>
    </w:p>
    <w:p w:rsidR="002D792E" w:rsidRDefault="002D792E" w:rsidP="002D792E">
      <w:pPr>
        <w:pStyle w:val="Paragrafoelenco"/>
        <w:numPr>
          <w:ilvl w:val="0"/>
          <w:numId w:val="7"/>
        </w:num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 commedia nuova (pp. 143-145).</w:t>
      </w:r>
    </w:p>
    <w:p w:rsidR="002D792E" w:rsidRDefault="002D792E" w:rsidP="002D792E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pStyle w:val="Paragrafoelenco"/>
        <w:numPr>
          <w:ilvl w:val="0"/>
          <w:numId w:val="1"/>
        </w:num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Capitolo 2.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Menandro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2D792E" w:rsidRDefault="002D792E" w:rsidP="002D792E">
      <w:pPr>
        <w:pStyle w:val="Paragrafoelenco"/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pStyle w:val="Paragrafoelenco"/>
        <w:numPr>
          <w:ilvl w:val="0"/>
          <w:numId w:val="8"/>
        </w:num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notizie biografiche (pp. 149-150);</w:t>
      </w:r>
    </w:p>
    <w:p w:rsidR="002D792E" w:rsidRDefault="002D792E" w:rsidP="002D792E">
      <w:pPr>
        <w:pStyle w:val="Paragrafoelenco"/>
        <w:numPr>
          <w:ilvl w:val="0"/>
          <w:numId w:val="8"/>
        </w:num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le opere (p. 150);</w:t>
      </w:r>
    </w:p>
    <w:p w:rsidR="002D792E" w:rsidRDefault="002D792E" w:rsidP="002D792E">
      <w:pPr>
        <w:pStyle w:val="Paragrafoelenco"/>
        <w:tabs>
          <w:tab w:val="left" w:pos="1134"/>
          <w:tab w:val="left" w:pos="1418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2.1)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Il misantropo </w:t>
      </w:r>
      <w:r>
        <w:rPr>
          <w:rFonts w:ascii="Times New Roman" w:hAnsi="Times New Roman" w:cs="Times New Roman"/>
          <w:sz w:val="24"/>
          <w:szCs w:val="24"/>
          <w:lang w:val="it-IT"/>
        </w:rPr>
        <w:t>(pp. 151-152);</w:t>
      </w: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2.2)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L’Arbitrato </w:t>
      </w:r>
      <w:r>
        <w:rPr>
          <w:rFonts w:ascii="Times New Roman" w:hAnsi="Times New Roman" w:cs="Times New Roman"/>
          <w:sz w:val="24"/>
          <w:szCs w:val="24"/>
          <w:lang w:val="it-IT"/>
        </w:rPr>
        <w:t>(pp. 152-153);</w:t>
      </w: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4)  mondo concettuale (pp. 157-158).</w:t>
      </w: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  <w:t>Lettura in traduzione e analisi dei seguenti testi:</w:t>
      </w: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T1)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Il misantropo e il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servus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currens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Il misantropo</w:t>
      </w:r>
      <w:r>
        <w:rPr>
          <w:rFonts w:ascii="Times New Roman" w:hAnsi="Times New Roman" w:cs="Times New Roman"/>
          <w:sz w:val="24"/>
          <w:szCs w:val="24"/>
          <w:lang w:val="it-IT"/>
        </w:rPr>
        <w:t>, 81-187 (pp. 159-163);</w:t>
      </w: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T3)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L’arbitrato: Davo contro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Sirisco</w:t>
      </w:r>
      <w:r>
        <w:rPr>
          <w:rFonts w:ascii="Times New Roman" w:hAnsi="Times New Roman" w:cs="Times New Roman"/>
          <w:sz w:val="24"/>
          <w:szCs w:val="24"/>
          <w:lang w:val="it-IT"/>
        </w:rPr>
        <w:t>–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Arbitrato</w:t>
      </w:r>
      <w:r>
        <w:rPr>
          <w:rFonts w:ascii="Times New Roman" w:hAnsi="Times New Roman" w:cs="Times New Roman"/>
          <w:sz w:val="24"/>
          <w:szCs w:val="24"/>
          <w:lang w:val="it-IT"/>
        </w:rPr>
        <w:t>, 42-186 (pp. 172-176);</w:t>
      </w: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T4)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Abrotono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, un’etera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sui generis 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Arbitrato</w:t>
      </w:r>
      <w:r>
        <w:rPr>
          <w:rFonts w:ascii="Times New Roman" w:hAnsi="Times New Roman" w:cs="Times New Roman"/>
          <w:sz w:val="24"/>
          <w:szCs w:val="24"/>
          <w:lang w:val="it-IT"/>
        </w:rPr>
        <w:t>, 254-380 (pp. 176-180);</w:t>
      </w: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T5)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Il riconoscimento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Fanciulla tosata</w:t>
      </w:r>
      <w:r>
        <w:rPr>
          <w:rFonts w:ascii="Times New Roman" w:hAnsi="Times New Roman" w:cs="Times New Roman"/>
          <w:sz w:val="24"/>
          <w:szCs w:val="24"/>
          <w:lang w:val="it-IT"/>
        </w:rPr>
        <w:t>, 344-397 (pp. 180-184);</w:t>
      </w: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T6)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Demea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scaccia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Criside</w:t>
      </w:r>
      <w:r>
        <w:rPr>
          <w:rFonts w:ascii="Times New Roman" w:hAnsi="Times New Roman" w:cs="Times New Roman"/>
          <w:sz w:val="24"/>
          <w:szCs w:val="24"/>
          <w:lang w:val="it-IT"/>
        </w:rPr>
        <w:t>–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Samia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 369-420 (pp. 185-187);</w:t>
      </w: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T7)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Una morte presunta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Scudo</w:t>
      </w:r>
      <w:r>
        <w:rPr>
          <w:rFonts w:ascii="Times New Roman" w:hAnsi="Times New Roman" w:cs="Times New Roman"/>
          <w:sz w:val="24"/>
          <w:szCs w:val="24"/>
          <w:lang w:val="it-IT"/>
        </w:rPr>
        <w:t>, 1-96 (pp. 187-190).</w:t>
      </w: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PARTE QUARTA: IL PERIODO ELLENISTICO</w:t>
      </w: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Introduzione storica:</w:t>
      </w: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l’Ellenismo (p. 198);</w:t>
      </w:r>
    </w:p>
    <w:p w:rsidR="002D792E" w:rsidRDefault="002D792E" w:rsidP="002D792E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 situazione politica (pp. 199-200);</w:t>
      </w:r>
    </w:p>
    <w:p w:rsidR="002D792E" w:rsidRDefault="002D792E" w:rsidP="002D792E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caratteristiche dell’Ellenismo (pp. 201-202);</w:t>
      </w:r>
    </w:p>
    <w:p w:rsidR="002D792E" w:rsidRDefault="002D792E" w:rsidP="002D792E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 nuovi centri della cultura (pp. 203).</w:t>
      </w: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Approfondimenti:</w:t>
      </w:r>
    </w:p>
    <w:p w:rsidR="002D792E" w:rsidRDefault="002D792E" w:rsidP="002D79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La Biblioteca di Alessandria </w:t>
      </w:r>
      <w:r>
        <w:rPr>
          <w:rFonts w:ascii="Times New Roman" w:hAnsi="Times New Roman" w:cs="Times New Roman"/>
          <w:sz w:val="24"/>
          <w:szCs w:val="24"/>
          <w:lang w:val="it-IT"/>
        </w:rPr>
        <w:t>(p. 204).</w:t>
      </w: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Sezione 1. La poesia:</w:t>
      </w: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D792E" w:rsidRDefault="002D792E" w:rsidP="002D792E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Capitolo 2.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Callimaco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Notizie biografiche (pp. 216-217);</w:t>
      </w:r>
    </w:p>
    <w:p w:rsidR="002D792E" w:rsidRDefault="002D792E" w:rsidP="002D792E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Le opere e la poetica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callimachea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(pp. 217-218),</w:t>
      </w:r>
    </w:p>
    <w:p w:rsidR="002D792E" w:rsidRDefault="002D792E" w:rsidP="002D792E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Gli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Aitia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(pp. 218-221);</w:t>
      </w:r>
    </w:p>
    <w:p w:rsidR="002D792E" w:rsidRDefault="002D792E" w:rsidP="002D792E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Giambi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(pp. 221-223);</w:t>
      </w:r>
    </w:p>
    <w:p w:rsidR="002D792E" w:rsidRDefault="002D792E" w:rsidP="002D792E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>L’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Ecale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(pp. 223-224);</w:t>
      </w:r>
    </w:p>
    <w:p w:rsidR="002D792E" w:rsidRDefault="002D792E" w:rsidP="002D792E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Gli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Inni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(pp. 225);</w:t>
      </w:r>
    </w:p>
    <w:p w:rsidR="002D792E" w:rsidRDefault="002D792E" w:rsidP="002D792E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Gli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Epigrammi </w:t>
      </w:r>
      <w:r>
        <w:rPr>
          <w:rFonts w:ascii="Times New Roman" w:hAnsi="Times New Roman" w:cs="Times New Roman"/>
          <w:sz w:val="24"/>
          <w:szCs w:val="24"/>
          <w:lang w:val="it-IT"/>
        </w:rPr>
        <w:t>(p. 226);</w:t>
      </w:r>
    </w:p>
    <w:p w:rsidR="002D792E" w:rsidRDefault="002D792E" w:rsidP="002D792E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Altri carmi (pp. 226-227);</w:t>
      </w:r>
    </w:p>
    <w:p w:rsidR="002D792E" w:rsidRDefault="002D792E" w:rsidP="002D792E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Carattere dell’arte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callimachea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(p. 227);</w:t>
      </w:r>
    </w:p>
    <w:p w:rsidR="002D792E" w:rsidRDefault="002D792E" w:rsidP="002D792E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Lingua e stile (p. 227).</w:t>
      </w: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Lettura in traduzione e analisi dei seguenti testi:</w:t>
      </w:r>
    </w:p>
    <w:p w:rsidR="002D792E" w:rsidRDefault="002D792E" w:rsidP="002D79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T1)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Il prologo contro 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Telchini</w:t>
      </w:r>
      <w:r>
        <w:rPr>
          <w:rFonts w:ascii="Times New Roman" w:hAnsi="Times New Roman" w:cs="Times New Roman"/>
          <w:sz w:val="24"/>
          <w:szCs w:val="24"/>
          <w:lang w:val="it-IT"/>
        </w:rPr>
        <w:t>–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Aitia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. 1 Pfeiffer,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 1-38 (pp. 228-232);</w:t>
      </w:r>
    </w:p>
    <w:p w:rsidR="002D792E" w:rsidRDefault="002D792E" w:rsidP="002D79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T2)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Aconzio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Cidippe</w:t>
      </w:r>
      <w:r>
        <w:rPr>
          <w:rFonts w:ascii="Times New Roman" w:hAnsi="Times New Roman" w:cs="Times New Roman"/>
          <w:sz w:val="24"/>
          <w:szCs w:val="24"/>
          <w:lang w:val="it-IT"/>
        </w:rPr>
        <w:t>–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Aitia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. 75 Pfeiffer,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 1-77 (pp. 233-236);</w:t>
      </w:r>
    </w:p>
    <w:p w:rsidR="002D792E" w:rsidRDefault="002D792E" w:rsidP="002D79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T3)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Artemide bambina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Innoad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Artemide</w:t>
      </w:r>
      <w:r>
        <w:rPr>
          <w:rFonts w:ascii="Times New Roman" w:hAnsi="Times New Roman" w:cs="Times New Roman"/>
          <w:sz w:val="24"/>
          <w:szCs w:val="24"/>
          <w:lang w:val="it-IT"/>
        </w:rPr>
        <w:t>, III, 1-86 (pp. 239-243);</w:t>
      </w:r>
    </w:p>
    <w:p w:rsidR="002D792E" w:rsidRDefault="002D792E" w:rsidP="002D79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T4)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L’accecamento di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Tiresia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Inno per i lavacri di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Pallade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 V, 52-142 (pp. 244-248);</w:t>
      </w:r>
    </w:p>
    <w:p w:rsidR="002D792E" w:rsidRDefault="002D792E" w:rsidP="002D79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T5)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La punizione di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Erisittone</w:t>
      </w:r>
      <w:r>
        <w:rPr>
          <w:rFonts w:ascii="Times New Roman" w:hAnsi="Times New Roman" w:cs="Times New Roman"/>
          <w:sz w:val="24"/>
          <w:szCs w:val="24"/>
          <w:lang w:val="it-IT"/>
        </w:rPr>
        <w:t>–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Inno a Demetra</w:t>
      </w:r>
      <w:r>
        <w:rPr>
          <w:rFonts w:ascii="Times New Roman" w:hAnsi="Times New Roman" w:cs="Times New Roman"/>
          <w:sz w:val="24"/>
          <w:szCs w:val="24"/>
          <w:lang w:val="it-IT"/>
        </w:rPr>
        <w:t>, 66-115 (pp. 251-253);</w:t>
      </w:r>
    </w:p>
    <w:p w:rsidR="002D792E" w:rsidRDefault="002D792E" w:rsidP="002D79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T6)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Giuramento d’amore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Epigrammi</w:t>
      </w:r>
      <w:r>
        <w:rPr>
          <w:rFonts w:ascii="Times New Roman" w:hAnsi="Times New Roman" w:cs="Times New Roman"/>
          <w:sz w:val="24"/>
          <w:szCs w:val="24"/>
          <w:lang w:val="it-IT"/>
        </w:rPr>
        <w:t>, A.P., V, 6 (pp. 253-255);</w:t>
      </w:r>
    </w:p>
    <w:p w:rsidR="002D792E" w:rsidRDefault="002D792E" w:rsidP="002D79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T7)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Paraklausityron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Conopio</w:t>
      </w:r>
      <w:r>
        <w:rPr>
          <w:rFonts w:ascii="Times New Roman" w:hAnsi="Times New Roman" w:cs="Times New Roman"/>
          <w:sz w:val="24"/>
          <w:szCs w:val="24"/>
          <w:lang w:val="it-IT"/>
        </w:rPr>
        <w:t>–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Epigrammi</w:t>
      </w:r>
      <w:r>
        <w:rPr>
          <w:rFonts w:ascii="Times New Roman" w:hAnsi="Times New Roman" w:cs="Times New Roman"/>
          <w:sz w:val="24"/>
          <w:szCs w:val="24"/>
          <w:lang w:val="it-IT"/>
        </w:rPr>
        <w:t>, A.P., V, 23 (pp. 255-257);</w:t>
      </w:r>
    </w:p>
    <w:p w:rsidR="002D792E" w:rsidRDefault="002D792E" w:rsidP="002D79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T8)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In morte di Eraclito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Epigrammi</w:t>
      </w:r>
      <w:r>
        <w:rPr>
          <w:rFonts w:ascii="Times New Roman" w:hAnsi="Times New Roman" w:cs="Times New Roman"/>
          <w:sz w:val="24"/>
          <w:szCs w:val="24"/>
          <w:lang w:val="it-IT"/>
        </w:rPr>
        <w:t>, A.P., VII, 80 (pp. 258-259);</w:t>
      </w:r>
    </w:p>
    <w:p w:rsidR="002D792E" w:rsidRDefault="002D792E" w:rsidP="002D79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T9)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Odio il poema ciclico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Epigrammi</w:t>
      </w:r>
      <w:r>
        <w:rPr>
          <w:rFonts w:ascii="Times New Roman" w:hAnsi="Times New Roman" w:cs="Times New Roman"/>
          <w:sz w:val="24"/>
          <w:szCs w:val="24"/>
          <w:lang w:val="it-IT"/>
        </w:rPr>
        <w:t>, XII, 43 (pp. 260-261);</w:t>
      </w:r>
    </w:p>
    <w:p w:rsidR="002D792E" w:rsidRDefault="002D792E" w:rsidP="002D79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T10)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Cinque epigrammi funerari </w:t>
      </w:r>
      <w:r>
        <w:rPr>
          <w:rFonts w:ascii="Times New Roman" w:hAnsi="Times New Roman" w:cs="Times New Roman"/>
          <w:sz w:val="24"/>
          <w:szCs w:val="24"/>
          <w:lang w:val="it-IT"/>
        </w:rPr>
        <w:t>(pp. 262-265).</w:t>
      </w: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Pr="002D792E" w:rsidRDefault="002D792E" w:rsidP="002D792E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D792E">
        <w:rPr>
          <w:rFonts w:ascii="Times New Roman" w:hAnsi="Times New Roman" w:cs="Times New Roman"/>
          <w:sz w:val="24"/>
          <w:szCs w:val="24"/>
          <w:lang w:val="it-IT"/>
        </w:rPr>
        <w:t>Capitolo 3. Apollonio Rodio:</w:t>
      </w:r>
    </w:p>
    <w:p w:rsidR="002D792E" w:rsidRDefault="002D792E" w:rsidP="002D792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pStyle w:val="Paragrafoelenco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Notizie biografiche ed opere (pp. 270-271);</w:t>
      </w:r>
    </w:p>
    <w:p w:rsidR="002D792E" w:rsidRDefault="002D792E" w:rsidP="002D792E">
      <w:pPr>
        <w:pStyle w:val="Paragrafoelenco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Le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Argonautiche </w:t>
      </w:r>
      <w:r>
        <w:rPr>
          <w:rFonts w:ascii="Times New Roman" w:hAnsi="Times New Roman" w:cs="Times New Roman"/>
          <w:sz w:val="24"/>
          <w:szCs w:val="24"/>
          <w:lang w:val="it-IT"/>
        </w:rPr>
        <w:t>(pp. 271-280);</w:t>
      </w:r>
    </w:p>
    <w:p w:rsidR="002D792E" w:rsidRDefault="002D792E" w:rsidP="002D792E">
      <w:pPr>
        <w:pStyle w:val="Paragrafoelenco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Lingua e stile (p. 280).</w:t>
      </w: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Lettura in traduzione e analisi dei seguenti testi:</w:t>
      </w:r>
    </w:p>
    <w:p w:rsidR="002D792E" w:rsidRDefault="002D792E" w:rsidP="002D79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T1)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Il proemio delle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Argonautiche 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Argonautiche</w:t>
      </w:r>
      <w:r>
        <w:rPr>
          <w:rFonts w:ascii="Times New Roman" w:hAnsi="Times New Roman" w:cs="Times New Roman"/>
          <w:sz w:val="24"/>
          <w:szCs w:val="24"/>
          <w:lang w:val="it-IT"/>
        </w:rPr>
        <w:t>, I, 1-22 (pp. 281-284);</w:t>
      </w:r>
    </w:p>
    <w:p w:rsidR="002D792E" w:rsidRDefault="002D792E" w:rsidP="002D79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T2)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Il rapimento di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Ila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Argonautiche</w:t>
      </w:r>
      <w:r>
        <w:rPr>
          <w:rFonts w:ascii="Times New Roman" w:hAnsi="Times New Roman" w:cs="Times New Roman"/>
          <w:sz w:val="24"/>
          <w:szCs w:val="24"/>
          <w:lang w:val="it-IT"/>
        </w:rPr>
        <w:t>, I, 1207-1264 (pp. 284-287);</w:t>
      </w:r>
    </w:p>
    <w:p w:rsidR="002D792E" w:rsidRDefault="002D792E" w:rsidP="002D79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T3)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Strani popoli: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Amzzoni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Calibi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Tibareni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Mossineci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Argonautiche</w:t>
      </w:r>
      <w:r>
        <w:rPr>
          <w:rFonts w:ascii="Times New Roman" w:hAnsi="Times New Roman" w:cs="Times New Roman"/>
          <w:sz w:val="24"/>
          <w:szCs w:val="24"/>
          <w:lang w:val="it-IT"/>
        </w:rPr>
        <w:t>, II, 1000-1029 (pp.        289-290);</w:t>
      </w:r>
    </w:p>
    <w:p w:rsidR="002D792E" w:rsidRDefault="002D792E" w:rsidP="002D79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T4)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Afrodite ed Eros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Argonautiche</w:t>
      </w:r>
      <w:r>
        <w:rPr>
          <w:rFonts w:ascii="Times New Roman" w:hAnsi="Times New Roman" w:cs="Times New Roman"/>
          <w:sz w:val="24"/>
          <w:szCs w:val="24"/>
          <w:lang w:val="it-IT"/>
        </w:rPr>
        <w:t>, III, 83-159, 275-298 (pp. 290-294);</w:t>
      </w:r>
    </w:p>
    <w:p w:rsidR="002D792E" w:rsidRDefault="002D792E" w:rsidP="002D79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T5)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La notte insonne di Medea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Argonautiche</w:t>
      </w:r>
      <w:r>
        <w:rPr>
          <w:rFonts w:ascii="Times New Roman" w:hAnsi="Times New Roman" w:cs="Times New Roman"/>
          <w:sz w:val="24"/>
          <w:szCs w:val="24"/>
          <w:lang w:val="it-IT"/>
        </w:rPr>
        <w:t>, III, 616-644; 744-824 (pp. 294-301);</w:t>
      </w:r>
    </w:p>
    <w:p w:rsidR="002D792E" w:rsidRDefault="002D792E" w:rsidP="002D79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T6)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Incontro fra Medea e Giasone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Argonautiche</w:t>
      </w:r>
      <w:r>
        <w:rPr>
          <w:rFonts w:ascii="Times New Roman" w:hAnsi="Times New Roman" w:cs="Times New Roman"/>
          <w:sz w:val="24"/>
          <w:szCs w:val="24"/>
          <w:lang w:val="it-IT"/>
        </w:rPr>
        <w:t>, III, 948-1024 (pp. 302-304);</w:t>
      </w:r>
    </w:p>
    <w:p w:rsidR="002D792E" w:rsidRDefault="002D792E" w:rsidP="002D79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T7)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L’assassinio di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Absirto</w:t>
      </w:r>
      <w:r>
        <w:rPr>
          <w:rFonts w:ascii="Times New Roman" w:hAnsi="Times New Roman" w:cs="Times New Roman"/>
          <w:sz w:val="24"/>
          <w:szCs w:val="24"/>
          <w:lang w:val="it-IT"/>
        </w:rPr>
        <w:t>–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Argonautiche</w:t>
      </w:r>
      <w:r>
        <w:rPr>
          <w:rFonts w:ascii="Times New Roman" w:hAnsi="Times New Roman" w:cs="Times New Roman"/>
          <w:sz w:val="24"/>
          <w:szCs w:val="24"/>
          <w:lang w:val="it-IT"/>
        </w:rPr>
        <w:t>, IV, 445-491 (pp. 306-308).</w:t>
      </w:r>
      <w:bookmarkStart w:id="2" w:name="_GoBack"/>
      <w:bookmarkEnd w:id="2"/>
    </w:p>
    <w:p w:rsidR="002D792E" w:rsidRDefault="002D792E" w:rsidP="002D79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Capitolo 5.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Teocrito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pStyle w:val="Paragrafoelenco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Notizie biografiche ed opere (pp. 319-320).</w:t>
      </w:r>
    </w:p>
    <w:p w:rsidR="002D792E" w:rsidRDefault="002D792E" w:rsidP="002D792E">
      <w:pPr>
        <w:pStyle w:val="Paragrafoelenco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Il contenuto degli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Idilli </w:t>
      </w:r>
      <w:r>
        <w:rPr>
          <w:rFonts w:ascii="Times New Roman" w:hAnsi="Times New Roman" w:cs="Times New Roman"/>
          <w:sz w:val="24"/>
          <w:szCs w:val="24"/>
          <w:lang w:val="it-IT"/>
        </w:rPr>
        <w:t>(pp. 322-323).</w:t>
      </w: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Lettura in traduzione e analisi dei seguenti testi:</w:t>
      </w:r>
    </w:p>
    <w:p w:rsidR="002D792E" w:rsidRDefault="002D792E" w:rsidP="002D79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T1)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L’incantatrice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Idilli</w:t>
      </w:r>
      <w:r>
        <w:rPr>
          <w:rFonts w:ascii="Times New Roman" w:hAnsi="Times New Roman" w:cs="Times New Roman"/>
          <w:sz w:val="24"/>
          <w:szCs w:val="24"/>
          <w:lang w:val="it-IT"/>
        </w:rPr>
        <w:t>, II (pp. 329-334);</w:t>
      </w:r>
    </w:p>
    <w:p w:rsidR="002D792E" w:rsidRDefault="002D792E" w:rsidP="002D79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T2)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Simichida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Licida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Le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Talisie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 VII, 1-51, 128-157 (pp. 335-340);</w:t>
      </w:r>
    </w:p>
    <w:p w:rsidR="002D792E" w:rsidRDefault="002D792E" w:rsidP="002D79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T3)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I mietitori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I lavoratori</w:t>
      </w:r>
      <w:r>
        <w:rPr>
          <w:rFonts w:ascii="Times New Roman" w:hAnsi="Times New Roman" w:cs="Times New Roman"/>
          <w:sz w:val="24"/>
          <w:szCs w:val="24"/>
          <w:lang w:val="it-IT"/>
        </w:rPr>
        <w:t>, X (pp. 342-344);</w:t>
      </w:r>
    </w:p>
    <w:p w:rsidR="002D792E" w:rsidRDefault="002D792E" w:rsidP="002D79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T4)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Il Ciclope </w:t>
      </w:r>
      <w:r>
        <w:rPr>
          <w:rFonts w:ascii="Times New Roman" w:hAnsi="Times New Roman" w:cs="Times New Roman"/>
          <w:sz w:val="24"/>
          <w:szCs w:val="24"/>
          <w:lang w:val="it-IT"/>
        </w:rPr>
        <w:t>– X (pp. 345-348);</w:t>
      </w:r>
    </w:p>
    <w:p w:rsidR="002D792E" w:rsidRDefault="002D792E" w:rsidP="002D79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T5)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Ila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– XIII (pp. 348-352);</w:t>
      </w:r>
    </w:p>
    <w:p w:rsidR="002D792E" w:rsidRDefault="002D792E" w:rsidP="002D792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T6)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Le Siracusane </w:t>
      </w:r>
      <w:r>
        <w:rPr>
          <w:rFonts w:ascii="Times New Roman" w:hAnsi="Times New Roman" w:cs="Times New Roman"/>
          <w:sz w:val="24"/>
          <w:szCs w:val="24"/>
          <w:lang w:val="it-IT"/>
        </w:rPr>
        <w:t>– XV (pp. 352-362).</w:t>
      </w: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PARTE QUINTA: L’ETA’ IMPERIALE</w:t>
      </w:r>
    </w:p>
    <w:p w:rsidR="002D792E" w:rsidRDefault="002D792E" w:rsidP="002D792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Sezione 1. La retorica:</w:t>
      </w:r>
    </w:p>
    <w:p w:rsidR="002D792E" w:rsidRDefault="002D792E" w:rsidP="002D792E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D792E" w:rsidRDefault="002D792E" w:rsidP="002D792E">
      <w:pPr>
        <w:pStyle w:val="Paragrafoelenco"/>
        <w:numPr>
          <w:ilvl w:val="0"/>
          <w:numId w:val="1"/>
        </w:num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Capitolo 2. La Seconda Sofistica e Luciano:</w:t>
      </w:r>
    </w:p>
    <w:p w:rsidR="002D792E" w:rsidRDefault="002D792E" w:rsidP="002D792E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pStyle w:val="Paragrafoelenco"/>
        <w:numPr>
          <w:ilvl w:val="0"/>
          <w:numId w:val="13"/>
        </w:num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 Seconda Sofistica (pp. 581-582);</w:t>
      </w:r>
    </w:p>
    <w:p w:rsidR="002D792E" w:rsidRDefault="002D792E" w:rsidP="002D792E">
      <w:pPr>
        <w:pStyle w:val="Paragrafoelenco"/>
        <w:numPr>
          <w:ilvl w:val="0"/>
          <w:numId w:val="14"/>
        </w:num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Luciano (pp. 586, 588).</w:t>
      </w:r>
    </w:p>
    <w:p w:rsidR="002D792E" w:rsidRDefault="002D792E" w:rsidP="002D792E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Sezione 3. La filosofia e la scienza:</w:t>
      </w:r>
    </w:p>
    <w:p w:rsidR="002D792E" w:rsidRDefault="002D792E" w:rsidP="002D792E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pStyle w:val="Paragrafoelenco"/>
        <w:numPr>
          <w:ilvl w:val="0"/>
          <w:numId w:val="1"/>
        </w:num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Capitolo 2. Geografi, scienziati, grammatici ed eruditi:</w:t>
      </w:r>
    </w:p>
    <w:p w:rsidR="002D792E" w:rsidRDefault="002D792E" w:rsidP="002D792E">
      <w:pPr>
        <w:pStyle w:val="Paragrafoelenco"/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2D792E" w:rsidRDefault="002D792E" w:rsidP="002D792E">
      <w:pPr>
        <w:pStyle w:val="Paragrafoelenco"/>
        <w:numPr>
          <w:ilvl w:val="0"/>
          <w:numId w:val="12"/>
        </w:num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la letteratura medica: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Galeno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(pp. 171-719);</w:t>
      </w:r>
    </w:p>
    <w:p w:rsidR="002D792E" w:rsidRDefault="002D792E" w:rsidP="002D792E">
      <w:pPr>
        <w:pStyle w:val="Paragrafoelenco"/>
        <w:numPr>
          <w:ilvl w:val="0"/>
          <w:numId w:val="12"/>
        </w:num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la letteratura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onirocritica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Artemidoro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(pp. 719-720).</w:t>
      </w:r>
    </w:p>
    <w:p w:rsidR="002D792E" w:rsidRDefault="002D792E" w:rsidP="002D792E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Lettura in traduzione e analisi dei seguenti testi:</w:t>
      </w:r>
    </w:p>
    <w:p w:rsidR="002D792E" w:rsidRDefault="002D792E" w:rsidP="002D792E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T4)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Sognare una nascita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Interpretazione dei sogni</w:t>
      </w:r>
      <w:r>
        <w:rPr>
          <w:rFonts w:ascii="Times New Roman" w:hAnsi="Times New Roman" w:cs="Times New Roman"/>
          <w:sz w:val="24"/>
          <w:szCs w:val="24"/>
          <w:lang w:val="it-IT"/>
        </w:rPr>
        <w:t>, II, 13 (pp. 730-731).</w:t>
      </w:r>
    </w:p>
    <w:p w:rsidR="002D792E" w:rsidRDefault="002D792E" w:rsidP="002D792E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Approfondimenti:</w:t>
      </w:r>
    </w:p>
    <w:p w:rsidR="002D792E" w:rsidRDefault="002D792E" w:rsidP="002D792E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pStyle w:val="Paragrafoelenco"/>
        <w:numPr>
          <w:ilvl w:val="0"/>
          <w:numId w:val="2"/>
        </w:num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>Curare con i sogni: il santuario di Epidauro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(scheda).</w:t>
      </w:r>
    </w:p>
    <w:p w:rsidR="002D792E" w:rsidRDefault="002D792E" w:rsidP="002D792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Eric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Doods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“I Greci e l’irrazionale”</w:t>
      </w:r>
      <w:r>
        <w:rPr>
          <w:rFonts w:ascii="Times New Roman" w:hAnsi="Times New Roman" w:cs="Times New Roman"/>
          <w:sz w:val="24"/>
          <w:szCs w:val="24"/>
          <w:lang w:val="it-IT"/>
        </w:rPr>
        <w:t>, letture da;</w:t>
      </w:r>
    </w:p>
    <w:p w:rsidR="002D792E" w:rsidRDefault="002D792E" w:rsidP="002D792E">
      <w:pPr>
        <w:pStyle w:val="Paragrafoelenco"/>
        <w:numPr>
          <w:ilvl w:val="0"/>
          <w:numId w:val="2"/>
        </w:num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La medicina </w:t>
      </w:r>
      <w:r>
        <w:rPr>
          <w:rFonts w:ascii="Times New Roman" w:hAnsi="Times New Roman" w:cs="Times New Roman"/>
          <w:sz w:val="24"/>
          <w:szCs w:val="24"/>
          <w:lang w:val="it-IT"/>
        </w:rPr>
        <w:t>(dal libro degli ex. 2, pp. 24-25);</w:t>
      </w:r>
    </w:p>
    <w:p w:rsidR="002D792E" w:rsidRDefault="002D792E" w:rsidP="002D792E">
      <w:pPr>
        <w:pStyle w:val="Paragrafoelenco"/>
        <w:numPr>
          <w:ilvl w:val="0"/>
          <w:numId w:val="2"/>
        </w:num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La magia </w:t>
      </w:r>
      <w:r>
        <w:rPr>
          <w:rFonts w:ascii="Times New Roman" w:hAnsi="Times New Roman" w:cs="Times New Roman"/>
          <w:sz w:val="24"/>
          <w:szCs w:val="24"/>
          <w:lang w:val="it-IT"/>
        </w:rPr>
        <w:t>(dal libro degli ex. 2, pp. 234-235);</w:t>
      </w:r>
    </w:p>
    <w:p w:rsidR="002D792E" w:rsidRDefault="002D792E" w:rsidP="002D792E">
      <w:pPr>
        <w:pStyle w:val="Paragrafoelenco"/>
        <w:numPr>
          <w:ilvl w:val="0"/>
          <w:numId w:val="2"/>
        </w:num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Scienza e tecnica </w:t>
      </w:r>
      <w:r>
        <w:rPr>
          <w:rFonts w:ascii="Times New Roman" w:hAnsi="Times New Roman" w:cs="Times New Roman"/>
          <w:sz w:val="24"/>
          <w:szCs w:val="24"/>
          <w:lang w:val="it-IT"/>
        </w:rPr>
        <w:t>(dal libro degli ex. 2, pp. 284-285).</w:t>
      </w:r>
    </w:p>
    <w:p w:rsidR="002D792E" w:rsidRDefault="002D792E" w:rsidP="002D792E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Schede di approfondimento aggiuntive:</w:t>
      </w:r>
    </w:p>
    <w:p w:rsidR="002D792E" w:rsidRDefault="002D792E" w:rsidP="002D792E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pStyle w:val="Paragrafoelenco"/>
        <w:numPr>
          <w:ilvl w:val="0"/>
          <w:numId w:val="2"/>
        </w:num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Tradurre è un viaggio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di Josè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Ortega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Gasset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D792E" w:rsidRDefault="002D792E" w:rsidP="002D792E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Lavori realizzati durante l’anno:</w:t>
      </w:r>
    </w:p>
    <w:p w:rsidR="002D792E" w:rsidRDefault="002D792E" w:rsidP="002D792E">
      <w:pPr>
        <w:pStyle w:val="Paragrafoelenco"/>
        <w:numPr>
          <w:ilvl w:val="0"/>
          <w:numId w:val="2"/>
        </w:num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>(Auto)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nomos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per il Festival “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Thauma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” (</w:t>
      </w:r>
      <w:hyperlink r:id="rId5" w:history="1">
        <w:r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https://youtu.be/hMIAo8oNGHc</w:t>
        </w:r>
      </w:hyperlink>
      <w:r>
        <w:rPr>
          <w:rFonts w:ascii="Times New Roman" w:hAnsi="Times New Roman" w:cs="Times New Roman"/>
          <w:sz w:val="24"/>
          <w:szCs w:val="24"/>
          <w:lang w:val="it-IT"/>
        </w:rPr>
        <w:t>).</w:t>
      </w:r>
    </w:p>
    <w:p w:rsidR="002D792E" w:rsidRDefault="002D792E" w:rsidP="002D792E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92E" w:rsidRDefault="002D792E" w:rsidP="002D792E">
      <w:pPr>
        <w:pStyle w:val="Titolo2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Versione tradotte:</w:t>
      </w:r>
    </w:p>
    <w:p w:rsidR="002D792E" w:rsidRDefault="002D792E" w:rsidP="002D792E">
      <w:pPr>
        <w:jc w:val="both"/>
        <w:rPr>
          <w:rFonts w:ascii="Times New Roman" w:hAnsi="Times New Roman" w:cs="Times New Roman"/>
          <w:lang w:val="it-IT"/>
        </w:rPr>
      </w:pPr>
    </w:p>
    <w:p w:rsidR="002D792E" w:rsidRDefault="002D792E" w:rsidP="002D792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Luciano 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La verità prima di tutto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da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Come si deve scrivere la storia </w:t>
      </w:r>
      <w:r>
        <w:rPr>
          <w:rFonts w:ascii="Times New Roman" w:hAnsi="Times New Roman" w:cs="Times New Roman"/>
          <w:sz w:val="24"/>
          <w:szCs w:val="24"/>
          <w:lang w:val="it-IT"/>
        </w:rPr>
        <w:t>(p. 187, La nuova seconda prova);</w:t>
      </w:r>
    </w:p>
    <w:p w:rsidR="002D792E" w:rsidRDefault="002D792E" w:rsidP="002D792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Plutarco 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Vita dell’oratore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Lisia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(scheda);</w:t>
      </w:r>
    </w:p>
    <w:p w:rsidR="002D792E" w:rsidRDefault="002D792E" w:rsidP="002D792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Platone 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L’immortalità dell’anima </w:t>
      </w:r>
      <w:r>
        <w:rPr>
          <w:rFonts w:ascii="Times New Roman" w:hAnsi="Times New Roman" w:cs="Times New Roman"/>
          <w:sz w:val="24"/>
          <w:szCs w:val="24"/>
          <w:lang w:val="it-IT"/>
        </w:rPr>
        <w:t>(scheda);</w:t>
      </w:r>
    </w:p>
    <w:p w:rsidR="002D792E" w:rsidRDefault="002D792E" w:rsidP="002D792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Plutarco 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Il corretto comportamento dell’uomo di governo </w:t>
      </w:r>
      <w:r>
        <w:rPr>
          <w:rFonts w:ascii="Times New Roman" w:hAnsi="Times New Roman" w:cs="Times New Roman"/>
          <w:sz w:val="24"/>
          <w:szCs w:val="24"/>
          <w:lang w:val="it-IT"/>
        </w:rPr>
        <w:t>(p. 281, n. 401, libro ex. 2);</w:t>
      </w:r>
    </w:p>
    <w:p w:rsidR="002D792E" w:rsidRDefault="002D792E" w:rsidP="002D792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Isocrate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Potere ad Atene </w:t>
      </w:r>
      <w:r>
        <w:rPr>
          <w:rFonts w:ascii="Times New Roman" w:hAnsi="Times New Roman" w:cs="Times New Roman"/>
          <w:sz w:val="24"/>
          <w:szCs w:val="24"/>
          <w:lang w:val="it-IT"/>
        </w:rPr>
        <w:t>(p. 287, n. 412, libro ex. 2);</w:t>
      </w:r>
    </w:p>
    <w:p w:rsidR="002D792E" w:rsidRDefault="002D792E" w:rsidP="002D792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Platone 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Socrate non è maestro di nessuno </w:t>
      </w:r>
      <w:r>
        <w:rPr>
          <w:rFonts w:ascii="Times New Roman" w:hAnsi="Times New Roman" w:cs="Times New Roman"/>
          <w:sz w:val="24"/>
          <w:szCs w:val="24"/>
          <w:lang w:val="it-IT"/>
        </w:rPr>
        <w:t>(scheda);</w:t>
      </w:r>
    </w:p>
    <w:p w:rsidR="002D792E" w:rsidRDefault="002D792E" w:rsidP="002D792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Senofonte –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Le doti di Socrate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(scheda).</w:t>
      </w:r>
    </w:p>
    <w:p w:rsidR="00A909B4" w:rsidRDefault="00A909B4"/>
    <w:sectPr w:rsidR="00A909B4" w:rsidSect="005C2A81">
      <w:pgSz w:w="11906" w:h="16838"/>
      <w:pgMar w:top="1440" w:right="107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3C3"/>
    <w:multiLevelType w:val="hybridMultilevel"/>
    <w:tmpl w:val="EEB4F16A"/>
    <w:lvl w:ilvl="0" w:tplc="F040473A">
      <w:start w:val="1"/>
      <w:numFmt w:val="decimal"/>
      <w:lvlText w:val="%1)"/>
      <w:lvlJc w:val="left"/>
      <w:pPr>
        <w:ind w:left="11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17692"/>
    <w:multiLevelType w:val="hybridMultilevel"/>
    <w:tmpl w:val="1038A48A"/>
    <w:lvl w:ilvl="0" w:tplc="E2267146">
      <w:start w:val="1"/>
      <w:numFmt w:val="decimal"/>
      <w:lvlText w:val="%1)"/>
      <w:lvlJc w:val="left"/>
      <w:pPr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B534A"/>
    <w:multiLevelType w:val="hybridMultilevel"/>
    <w:tmpl w:val="612C3C6A"/>
    <w:lvl w:ilvl="0" w:tplc="C1D45384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A26B1"/>
    <w:multiLevelType w:val="hybridMultilevel"/>
    <w:tmpl w:val="BBC04860"/>
    <w:lvl w:ilvl="0" w:tplc="9B7091DA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82A69"/>
    <w:multiLevelType w:val="hybridMultilevel"/>
    <w:tmpl w:val="B54A66A4"/>
    <w:lvl w:ilvl="0" w:tplc="799CCA7C">
      <w:start w:val="1"/>
      <w:numFmt w:val="decimal"/>
      <w:lvlText w:val="%1)"/>
      <w:lvlJc w:val="left"/>
      <w:pPr>
        <w:ind w:left="11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45D70"/>
    <w:multiLevelType w:val="hybridMultilevel"/>
    <w:tmpl w:val="2FEE049C"/>
    <w:lvl w:ilvl="0" w:tplc="ED78B8AC">
      <w:start w:val="4"/>
      <w:numFmt w:val="bullet"/>
      <w:lvlText w:val="-"/>
      <w:lvlJc w:val="left"/>
      <w:pPr>
        <w:ind w:left="1554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86B54"/>
    <w:multiLevelType w:val="hybridMultilevel"/>
    <w:tmpl w:val="780CFD52"/>
    <w:lvl w:ilvl="0" w:tplc="3E1C0FCC">
      <w:start w:val="3"/>
      <w:numFmt w:val="decimal"/>
      <w:lvlText w:val="%1)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7D605D"/>
    <w:multiLevelType w:val="hybridMultilevel"/>
    <w:tmpl w:val="1A825B76"/>
    <w:lvl w:ilvl="0" w:tplc="9934F876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B6AF2"/>
    <w:multiLevelType w:val="hybridMultilevel"/>
    <w:tmpl w:val="38BAB558"/>
    <w:lvl w:ilvl="0" w:tplc="F9BE8254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A5667E"/>
    <w:multiLevelType w:val="hybridMultilevel"/>
    <w:tmpl w:val="2544E82C"/>
    <w:lvl w:ilvl="0" w:tplc="294EEAAA">
      <w:start w:val="1"/>
      <w:numFmt w:val="decimal"/>
      <w:lvlText w:val="%1)"/>
      <w:lvlJc w:val="left"/>
      <w:pPr>
        <w:ind w:left="11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B66BBA"/>
    <w:multiLevelType w:val="hybridMultilevel"/>
    <w:tmpl w:val="D7EABF14"/>
    <w:lvl w:ilvl="0" w:tplc="9934F876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F67FB6"/>
    <w:multiLevelType w:val="hybridMultilevel"/>
    <w:tmpl w:val="513AB3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3D4DE7"/>
    <w:multiLevelType w:val="hybridMultilevel"/>
    <w:tmpl w:val="6096CDC6"/>
    <w:lvl w:ilvl="0" w:tplc="9934F876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6F5F86"/>
    <w:multiLevelType w:val="hybridMultilevel"/>
    <w:tmpl w:val="687A99FA"/>
    <w:lvl w:ilvl="0" w:tplc="9934F876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D792E"/>
    <w:rsid w:val="002D792E"/>
    <w:rsid w:val="00452427"/>
    <w:rsid w:val="00587EBC"/>
    <w:rsid w:val="005C2A81"/>
    <w:rsid w:val="006C50C4"/>
    <w:rsid w:val="00A909B4"/>
    <w:rsid w:val="00D7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92E"/>
    <w:rPr>
      <w:rFonts w:eastAsiaTheme="minorEastAsia"/>
      <w:lang w:val="fr-FR" w:eastAsia="zh-TW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D79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D792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zh-TW"/>
    </w:rPr>
  </w:style>
  <w:style w:type="character" w:styleId="Collegamentoipertestuale">
    <w:name w:val="Hyperlink"/>
    <w:basedOn w:val="Carpredefinitoparagrafo"/>
    <w:uiPriority w:val="99"/>
    <w:semiHidden/>
    <w:unhideWhenUsed/>
    <w:rsid w:val="002D792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D7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hMIAo8oNGH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1378</Words>
  <Characters>7860</Characters>
  <Application>Microsoft Office Word</Application>
  <DocSecurity>0</DocSecurity>
  <Lines>65</Lines>
  <Paragraphs>18</Paragraphs>
  <ScaleCrop>false</ScaleCrop>
  <Company>HP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 dam</dc:creator>
  <cp:lastModifiedBy>fra dam</cp:lastModifiedBy>
  <cp:revision>1</cp:revision>
  <dcterms:created xsi:type="dcterms:W3CDTF">2023-06-10T08:29:00Z</dcterms:created>
  <dcterms:modified xsi:type="dcterms:W3CDTF">2023-06-10T08:34:00Z</dcterms:modified>
</cp:coreProperties>
</file>